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654" w:rsidRPr="00C67C89" w:rsidRDefault="004E1654" w:rsidP="004E1654">
      <w:pPr>
        <w:spacing w:after="60"/>
        <w:ind w:left="851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30E753" wp14:editId="00273598">
            <wp:simplePos x="0" y="0"/>
            <wp:positionH relativeFrom="margin">
              <wp:posOffset>205740</wp:posOffset>
            </wp:positionH>
            <wp:positionV relativeFrom="paragraph">
              <wp:posOffset>-85725</wp:posOffset>
            </wp:positionV>
            <wp:extent cx="814070" cy="855980"/>
            <wp:effectExtent l="0" t="0" r="5080" b="1270"/>
            <wp:wrapNone/>
            <wp:docPr id="1" name="Obrázek 1" descr="C:\Users\hejbalova\Desktop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hejbalova\Desktop\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M Ě S T S K Ý   Ú Ř A D   H O S T O M I C E</w:t>
      </w:r>
    </w:p>
    <w:p w:rsidR="004E1654" w:rsidRPr="00D6509C" w:rsidRDefault="004E1654" w:rsidP="004E1654">
      <w:pPr>
        <w:ind w:left="851"/>
        <w:jc w:val="center"/>
        <w:rPr>
          <w:bCs/>
        </w:rPr>
      </w:pPr>
      <w:r w:rsidRPr="00D6509C">
        <w:rPr>
          <w:bCs/>
        </w:rPr>
        <w:t>Tyršovo náměstí 165, 267 24 Hostomice</w:t>
      </w:r>
    </w:p>
    <w:p w:rsidR="004E1654" w:rsidRPr="00C67C89" w:rsidRDefault="004E1654" w:rsidP="004E1654">
      <w:pPr>
        <w:ind w:left="851"/>
        <w:jc w:val="center"/>
        <w:rPr>
          <w:bCs/>
          <w:sz w:val="28"/>
          <w:szCs w:val="28"/>
        </w:rPr>
      </w:pPr>
      <w:r w:rsidRPr="00D6509C">
        <w:rPr>
          <w:bCs/>
        </w:rPr>
        <w:t xml:space="preserve">tel. 311 584 101 </w:t>
      </w:r>
    </w:p>
    <w:p w:rsidR="004E1654" w:rsidRDefault="004E1654" w:rsidP="004E1654">
      <w:pPr>
        <w:rPr>
          <w:sz w:val="20"/>
          <w:szCs w:val="20"/>
        </w:rPr>
      </w:pPr>
      <w:r>
        <w:rPr>
          <w:szCs w:val="20"/>
        </w:rPr>
        <w:t xml:space="preserve">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8"/>
      </w:tblGrid>
      <w:tr w:rsidR="004E1654" w:rsidRPr="004E1654" w:rsidTr="00BE50FE">
        <w:tc>
          <w:tcPr>
            <w:tcW w:w="94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1654" w:rsidRPr="004E1654" w:rsidRDefault="004E1654" w:rsidP="00BE50FE">
            <w:pPr>
              <w:jc w:val="center"/>
              <w:rPr>
                <w:bCs/>
                <w:sz w:val="22"/>
                <w:szCs w:val="22"/>
              </w:rPr>
            </w:pPr>
          </w:p>
          <w:p w:rsidR="004E1654" w:rsidRPr="004E1654" w:rsidRDefault="004E1654" w:rsidP="00BE50FE">
            <w:pPr>
              <w:jc w:val="center"/>
              <w:rPr>
                <w:bCs/>
                <w:sz w:val="22"/>
                <w:szCs w:val="22"/>
              </w:rPr>
            </w:pPr>
            <w:r w:rsidRPr="004E1654">
              <w:rPr>
                <w:bCs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              </w:t>
            </w:r>
            <w:r w:rsidR="00D6509C">
              <w:rPr>
                <w:bCs/>
                <w:sz w:val="22"/>
                <w:szCs w:val="22"/>
              </w:rPr>
              <w:t xml:space="preserve">          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4E1654">
              <w:rPr>
                <w:bCs/>
                <w:sz w:val="22"/>
                <w:szCs w:val="22"/>
              </w:rPr>
              <w:t>V …………………..dne: ………2023</w:t>
            </w:r>
          </w:p>
        </w:tc>
      </w:tr>
    </w:tbl>
    <w:p w:rsidR="003408E2" w:rsidRPr="004E1654" w:rsidRDefault="003408E2" w:rsidP="003408E2">
      <w:pPr>
        <w:jc w:val="center"/>
        <w:rPr>
          <w:bCs/>
          <w:sz w:val="22"/>
          <w:szCs w:val="22"/>
        </w:rPr>
      </w:pPr>
    </w:p>
    <w:p w:rsidR="004E1654" w:rsidRDefault="004E1654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4E1654" w:rsidRDefault="004E1654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4E1654" w:rsidRDefault="004E1654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523A2" w:rsidRPr="004E1654" w:rsidRDefault="004E1654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4E1654">
        <w:rPr>
          <w:rFonts w:ascii="Times New Roman" w:hAnsi="Times New Roman" w:cs="Times New Roman"/>
          <w:b/>
          <w:bCs/>
        </w:rPr>
        <w:t>ŽÁDOST O POVOLENÍ POKÁCENÍ DŘEVIN ROSTOUCÍCH MIMO LES</w:t>
      </w:r>
    </w:p>
    <w:p w:rsidR="004E1654" w:rsidRPr="004E1654" w:rsidRDefault="004E1654">
      <w:pPr>
        <w:pStyle w:val="Nadpis"/>
        <w:spacing w:before="0" w:after="0"/>
        <w:jc w:val="center"/>
        <w:rPr>
          <w:rFonts w:ascii="Times New Roman" w:hAnsi="Times New Roman" w:cs="Times New Roman"/>
          <w:sz w:val="18"/>
          <w:szCs w:val="20"/>
        </w:rPr>
      </w:pPr>
    </w:p>
    <w:p w:rsidR="004E1654" w:rsidRPr="004E1654" w:rsidRDefault="004E1654" w:rsidP="00E1460F">
      <w:pPr>
        <w:pStyle w:val="Nadpis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654">
        <w:rPr>
          <w:rFonts w:ascii="Times New Roman" w:hAnsi="Times New Roman" w:cs="Times New Roman"/>
          <w:sz w:val="24"/>
          <w:szCs w:val="24"/>
        </w:rPr>
        <w:t>(§ 8,9 zákona č. 114/1992 Sb., o ochraně přírody a krajiny, § 8 odst. 3 vyhl. č. 395/1992 Sb.)</w:t>
      </w:r>
    </w:p>
    <w:p w:rsidR="00A523A2" w:rsidRPr="004E1654" w:rsidRDefault="00A523A2">
      <w:pPr>
        <w:pStyle w:val="Nadpis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1654" w:rsidRPr="00D6509C" w:rsidRDefault="004E1654" w:rsidP="00247A55">
      <w:pPr>
        <w:jc w:val="both"/>
        <w:rPr>
          <w:b/>
          <w:sz w:val="16"/>
          <w:szCs w:val="16"/>
        </w:rPr>
      </w:pPr>
    </w:p>
    <w:p w:rsidR="00247A55" w:rsidRDefault="0075199B" w:rsidP="00247A55">
      <w:pPr>
        <w:jc w:val="both"/>
        <w:rPr>
          <w:b/>
          <w:sz w:val="22"/>
        </w:rPr>
      </w:pPr>
      <w:r w:rsidRPr="00D631D5">
        <w:rPr>
          <w:b/>
          <w:sz w:val="22"/>
        </w:rPr>
        <w:t xml:space="preserve">Povolení </w:t>
      </w:r>
      <w:r w:rsidRPr="00D631D5">
        <w:rPr>
          <w:sz w:val="22"/>
        </w:rPr>
        <w:t xml:space="preserve">ke kácení dřevin rostoucích mimo les za předpokladu, že tyto </w:t>
      </w:r>
      <w:r w:rsidRPr="00D631D5">
        <w:rPr>
          <w:b/>
          <w:sz w:val="22"/>
        </w:rPr>
        <w:t xml:space="preserve">nejsou </w:t>
      </w:r>
      <w:r w:rsidR="003A7E0E">
        <w:rPr>
          <w:b/>
          <w:sz w:val="22"/>
        </w:rPr>
        <w:t xml:space="preserve">součástí </w:t>
      </w:r>
      <w:r w:rsidRPr="00D631D5">
        <w:rPr>
          <w:b/>
          <w:sz w:val="22"/>
        </w:rPr>
        <w:t>významn</w:t>
      </w:r>
      <w:r w:rsidR="003A7E0E">
        <w:rPr>
          <w:b/>
          <w:sz w:val="22"/>
        </w:rPr>
        <w:t>ého</w:t>
      </w:r>
      <w:r w:rsidRPr="00D631D5">
        <w:rPr>
          <w:b/>
          <w:sz w:val="22"/>
        </w:rPr>
        <w:t xml:space="preserve"> krajinn</w:t>
      </w:r>
      <w:r w:rsidR="003A7E0E">
        <w:rPr>
          <w:b/>
          <w:sz w:val="22"/>
        </w:rPr>
        <w:t>ého</w:t>
      </w:r>
      <w:r w:rsidRPr="00D631D5">
        <w:rPr>
          <w:b/>
          <w:sz w:val="22"/>
        </w:rPr>
        <w:t xml:space="preserve"> prvk</w:t>
      </w:r>
      <w:r w:rsidR="003A7E0E">
        <w:rPr>
          <w:b/>
          <w:sz w:val="22"/>
        </w:rPr>
        <w:t>u</w:t>
      </w:r>
      <w:r w:rsidR="00247A55" w:rsidRPr="00D631D5">
        <w:rPr>
          <w:b/>
          <w:sz w:val="22"/>
        </w:rPr>
        <w:t xml:space="preserve"> </w:t>
      </w:r>
      <w:r w:rsidR="003A7E0E">
        <w:rPr>
          <w:b/>
          <w:sz w:val="22"/>
        </w:rPr>
        <w:t>nebo</w:t>
      </w:r>
      <w:r w:rsidR="00247A55" w:rsidRPr="00D631D5">
        <w:rPr>
          <w:b/>
          <w:sz w:val="22"/>
        </w:rPr>
        <w:t xml:space="preserve"> stromořadí</w:t>
      </w:r>
      <w:r w:rsidRPr="00D631D5">
        <w:rPr>
          <w:sz w:val="22"/>
        </w:rPr>
        <w:t xml:space="preserve"> a jsou</w:t>
      </w:r>
      <w:r w:rsidR="00247A55" w:rsidRPr="00D631D5">
        <w:rPr>
          <w:sz w:val="22"/>
        </w:rPr>
        <w:t>-li</w:t>
      </w:r>
      <w:r w:rsidRPr="00D631D5">
        <w:rPr>
          <w:sz w:val="22"/>
        </w:rPr>
        <w:t xml:space="preserve"> </w:t>
      </w:r>
      <w:r w:rsidR="00D90DC9" w:rsidRPr="00D631D5">
        <w:rPr>
          <w:sz w:val="22"/>
        </w:rPr>
        <w:t xml:space="preserve">pro ně </w:t>
      </w:r>
      <w:r w:rsidRPr="00D631D5">
        <w:rPr>
          <w:sz w:val="22"/>
        </w:rPr>
        <w:t>splněny</w:t>
      </w:r>
      <w:r w:rsidR="00D90DC9" w:rsidRPr="00D631D5">
        <w:rPr>
          <w:sz w:val="22"/>
        </w:rPr>
        <w:t xml:space="preserve"> i</w:t>
      </w:r>
      <w:r w:rsidRPr="00D631D5">
        <w:rPr>
          <w:sz w:val="22"/>
        </w:rPr>
        <w:t xml:space="preserve"> ostatní podmínky stanovené zákonem a jinými právním</w:t>
      </w:r>
      <w:r w:rsidR="00247A55" w:rsidRPr="00D631D5">
        <w:rPr>
          <w:sz w:val="22"/>
        </w:rPr>
        <w:t>i</w:t>
      </w:r>
      <w:r w:rsidRPr="00D631D5">
        <w:rPr>
          <w:sz w:val="22"/>
        </w:rPr>
        <w:t xml:space="preserve"> předpisy, </w:t>
      </w:r>
      <w:r w:rsidRPr="00D631D5">
        <w:rPr>
          <w:b/>
          <w:sz w:val="22"/>
        </w:rPr>
        <w:t>se nevyžaduje</w:t>
      </w:r>
      <w:r w:rsidR="00247A55" w:rsidRPr="00D631D5">
        <w:rPr>
          <w:b/>
          <w:sz w:val="22"/>
        </w:rPr>
        <w:t>:</w:t>
      </w:r>
    </w:p>
    <w:p w:rsidR="00D6509C" w:rsidRPr="00D6509C" w:rsidRDefault="00D6509C" w:rsidP="00247A55">
      <w:pPr>
        <w:jc w:val="both"/>
        <w:rPr>
          <w:b/>
          <w:sz w:val="16"/>
          <w:szCs w:val="16"/>
        </w:rPr>
      </w:pPr>
    </w:p>
    <w:p w:rsidR="00247A55" w:rsidRPr="00D631D5" w:rsidRDefault="0075199B" w:rsidP="00247A55">
      <w:pPr>
        <w:numPr>
          <w:ilvl w:val="0"/>
          <w:numId w:val="4"/>
        </w:numPr>
        <w:jc w:val="both"/>
        <w:rPr>
          <w:sz w:val="22"/>
        </w:rPr>
      </w:pPr>
      <w:r w:rsidRPr="00D631D5">
        <w:rPr>
          <w:sz w:val="22"/>
        </w:rPr>
        <w:t>pro</w:t>
      </w:r>
      <w:r w:rsidRPr="00D631D5">
        <w:rPr>
          <w:b/>
          <w:sz w:val="22"/>
        </w:rPr>
        <w:t xml:space="preserve"> </w:t>
      </w:r>
      <w:r w:rsidR="003A7E0E">
        <w:rPr>
          <w:b/>
          <w:sz w:val="22"/>
        </w:rPr>
        <w:t>dřeviny</w:t>
      </w:r>
      <w:r w:rsidRPr="00D631D5">
        <w:rPr>
          <w:b/>
          <w:sz w:val="22"/>
        </w:rPr>
        <w:t xml:space="preserve"> o obvodu kmene do </w:t>
      </w:r>
      <w:smartTag w:uri="urn:schemas-microsoft-com:office:smarttags" w:element="metricconverter">
        <w:smartTagPr>
          <w:attr w:name="ProductID" w:val="80 cm"/>
        </w:smartTagPr>
        <w:r w:rsidRPr="00D631D5">
          <w:rPr>
            <w:b/>
            <w:sz w:val="22"/>
          </w:rPr>
          <w:t>80 cm</w:t>
        </w:r>
      </w:smartTag>
      <w:r w:rsidRPr="00D631D5">
        <w:rPr>
          <w:sz w:val="22"/>
        </w:rPr>
        <w:t xml:space="preserve"> měřeného ve výšce </w:t>
      </w:r>
      <w:smartTag w:uri="urn:schemas-microsoft-com:office:smarttags" w:element="metricconverter">
        <w:smartTagPr>
          <w:attr w:name="ProductID" w:val="130 cm"/>
        </w:smartTagPr>
        <w:r w:rsidRPr="00D631D5">
          <w:rPr>
            <w:sz w:val="22"/>
          </w:rPr>
          <w:t>130 cm</w:t>
        </w:r>
      </w:smartTag>
      <w:r w:rsidRPr="00D631D5">
        <w:rPr>
          <w:sz w:val="22"/>
        </w:rPr>
        <w:t xml:space="preserve"> nad zemí</w:t>
      </w:r>
      <w:r w:rsidR="00247A55" w:rsidRPr="00D631D5">
        <w:rPr>
          <w:sz w:val="22"/>
        </w:rPr>
        <w:t>,</w:t>
      </w:r>
    </w:p>
    <w:p w:rsidR="0075199B" w:rsidRPr="00D631D5" w:rsidRDefault="00247A55" w:rsidP="00247A55">
      <w:pPr>
        <w:numPr>
          <w:ilvl w:val="0"/>
          <w:numId w:val="4"/>
        </w:numPr>
        <w:jc w:val="both"/>
        <w:rPr>
          <w:sz w:val="22"/>
        </w:rPr>
      </w:pPr>
      <w:r w:rsidRPr="00D631D5">
        <w:rPr>
          <w:sz w:val="22"/>
        </w:rPr>
        <w:t>pro</w:t>
      </w:r>
      <w:r w:rsidR="0075199B" w:rsidRPr="00D631D5">
        <w:rPr>
          <w:sz w:val="22"/>
        </w:rPr>
        <w:t xml:space="preserve"> </w:t>
      </w:r>
      <w:r w:rsidRPr="00D631D5">
        <w:rPr>
          <w:b/>
          <w:sz w:val="22"/>
        </w:rPr>
        <w:t>zapojené porosty dřevin</w:t>
      </w:r>
      <w:r w:rsidRPr="00D631D5">
        <w:rPr>
          <w:sz w:val="22"/>
        </w:rPr>
        <w:t xml:space="preserve">, pokud celková plocha kácených </w:t>
      </w:r>
      <w:r w:rsidR="003A7E0E">
        <w:rPr>
          <w:sz w:val="22"/>
        </w:rPr>
        <w:t xml:space="preserve">zapojených porostů </w:t>
      </w:r>
      <w:r w:rsidRPr="00D631D5">
        <w:rPr>
          <w:sz w:val="22"/>
        </w:rPr>
        <w:t>dřevin</w:t>
      </w:r>
      <w:r w:rsidRPr="00D631D5">
        <w:rPr>
          <w:b/>
          <w:sz w:val="22"/>
        </w:rPr>
        <w:t xml:space="preserve"> </w:t>
      </w:r>
      <w:r w:rsidR="003A7E0E">
        <w:rPr>
          <w:b/>
          <w:sz w:val="22"/>
        </w:rPr>
        <w:br/>
      </w:r>
      <w:r w:rsidRPr="00D631D5">
        <w:rPr>
          <w:b/>
          <w:sz w:val="22"/>
        </w:rPr>
        <w:t>nepřesahuje</w:t>
      </w:r>
      <w:r w:rsidR="0075199B" w:rsidRPr="00D631D5">
        <w:rPr>
          <w:b/>
          <w:sz w:val="22"/>
        </w:rPr>
        <w:t xml:space="preserve"> 40 m</w:t>
      </w:r>
      <w:r w:rsidR="0075199B" w:rsidRPr="00D631D5">
        <w:rPr>
          <w:b/>
          <w:sz w:val="22"/>
          <w:vertAlign w:val="superscript"/>
        </w:rPr>
        <w:t>2</w:t>
      </w:r>
      <w:r w:rsidRPr="00D631D5">
        <w:rPr>
          <w:sz w:val="22"/>
        </w:rPr>
        <w:t>,</w:t>
      </w:r>
    </w:p>
    <w:p w:rsidR="00BB72BF" w:rsidRPr="00D631D5" w:rsidRDefault="00247A55" w:rsidP="00BB72BF">
      <w:pPr>
        <w:numPr>
          <w:ilvl w:val="0"/>
          <w:numId w:val="4"/>
        </w:numPr>
        <w:jc w:val="both"/>
        <w:rPr>
          <w:sz w:val="22"/>
        </w:rPr>
      </w:pPr>
      <w:r w:rsidRPr="00D631D5">
        <w:rPr>
          <w:sz w:val="22"/>
        </w:rPr>
        <w:t xml:space="preserve">pro dřeviny </w:t>
      </w:r>
      <w:r w:rsidRPr="00D631D5">
        <w:rPr>
          <w:b/>
          <w:sz w:val="22"/>
        </w:rPr>
        <w:t>pěstované na pozemcích</w:t>
      </w:r>
      <w:r w:rsidRPr="00D631D5">
        <w:rPr>
          <w:sz w:val="22"/>
        </w:rPr>
        <w:t xml:space="preserve"> vedených v KN ve </w:t>
      </w:r>
      <w:r w:rsidRPr="00D631D5">
        <w:rPr>
          <w:b/>
          <w:sz w:val="22"/>
        </w:rPr>
        <w:t>způsobu využití jako plantáž dřevin</w:t>
      </w:r>
      <w:r w:rsidRPr="00D631D5">
        <w:rPr>
          <w:sz w:val="22"/>
        </w:rPr>
        <w:t>,</w:t>
      </w:r>
    </w:p>
    <w:p w:rsidR="00247A55" w:rsidRPr="00D631D5" w:rsidRDefault="00BB72BF" w:rsidP="00247A55">
      <w:pPr>
        <w:numPr>
          <w:ilvl w:val="0"/>
          <w:numId w:val="4"/>
        </w:numPr>
        <w:jc w:val="both"/>
        <w:rPr>
          <w:sz w:val="22"/>
        </w:rPr>
      </w:pPr>
      <w:r w:rsidRPr="00D631D5">
        <w:rPr>
          <w:sz w:val="22"/>
        </w:rPr>
        <w:t xml:space="preserve">pro </w:t>
      </w:r>
      <w:r w:rsidR="003A7E0E" w:rsidRPr="0053616D">
        <w:rPr>
          <w:b/>
          <w:sz w:val="22"/>
        </w:rPr>
        <w:t xml:space="preserve">ovocné </w:t>
      </w:r>
      <w:r w:rsidRPr="0053616D">
        <w:rPr>
          <w:b/>
          <w:sz w:val="22"/>
        </w:rPr>
        <w:t>dřeviny</w:t>
      </w:r>
      <w:r w:rsidRPr="00D631D5">
        <w:rPr>
          <w:sz w:val="22"/>
        </w:rPr>
        <w:t xml:space="preserve"> rostoucí </w:t>
      </w:r>
      <w:r w:rsidR="003A7E0E">
        <w:rPr>
          <w:sz w:val="22"/>
        </w:rPr>
        <w:t>na pozemcích v zastavěném území evidovaných v katastru nemovitostí jako druh pozemku zahrada, zastavěná plocha a nádvoří nebo ostatní plocha se způsobem využití pozemku zeleň</w:t>
      </w:r>
      <w:r w:rsidRPr="00D631D5">
        <w:rPr>
          <w:sz w:val="22"/>
        </w:rPr>
        <w:t>.</w:t>
      </w:r>
    </w:p>
    <w:p w:rsidR="0075199B" w:rsidRPr="00D6509C" w:rsidRDefault="00A523A2">
      <w:pPr>
        <w:pStyle w:val="Nadpis"/>
        <w:spacing w:before="0" w:after="0"/>
        <w:rPr>
          <w:rFonts w:ascii="Times New Roman" w:hAnsi="Times New Roman" w:cs="Times New Roman"/>
          <w:sz w:val="16"/>
          <w:szCs w:val="16"/>
        </w:rPr>
      </w:pPr>
      <w:r w:rsidRPr="00D631D5">
        <w:rPr>
          <w:rFonts w:ascii="Times New Roman" w:hAnsi="Times New Roman" w:cs="Times New Roman"/>
          <w:sz w:val="22"/>
          <w:szCs w:val="24"/>
        </w:rPr>
        <w:tab/>
      </w:r>
    </w:p>
    <w:p w:rsidR="00A523A2" w:rsidRPr="00D631D5" w:rsidRDefault="00A523A2" w:rsidP="00BB72BF">
      <w:pPr>
        <w:pStyle w:val="Nadpis"/>
        <w:spacing w:before="0" w:after="0"/>
        <w:jc w:val="both"/>
        <w:rPr>
          <w:rFonts w:ascii="Times New Roman" w:hAnsi="Times New Roman" w:cs="Times New Roman"/>
          <w:sz w:val="22"/>
          <w:szCs w:val="24"/>
        </w:rPr>
      </w:pPr>
      <w:r w:rsidRPr="00D631D5">
        <w:rPr>
          <w:rFonts w:ascii="Times New Roman" w:hAnsi="Times New Roman" w:cs="Times New Roman"/>
          <w:sz w:val="22"/>
          <w:szCs w:val="24"/>
        </w:rPr>
        <w:t xml:space="preserve">Žádost podává vlastník pozemku, na kterém dřeviny rostou, případně nájemce nebo jiný oprávněný uživatel </w:t>
      </w:r>
      <w:r w:rsidR="003A7E0E">
        <w:rPr>
          <w:rFonts w:ascii="Times New Roman" w:hAnsi="Times New Roman" w:cs="Times New Roman"/>
          <w:sz w:val="22"/>
          <w:szCs w:val="24"/>
        </w:rPr>
        <w:br/>
      </w:r>
      <w:r w:rsidRPr="00D631D5">
        <w:rPr>
          <w:rFonts w:ascii="Times New Roman" w:hAnsi="Times New Roman" w:cs="Times New Roman"/>
          <w:sz w:val="22"/>
          <w:szCs w:val="24"/>
        </w:rPr>
        <w:t>s písemným souhlasem vlastníka. Podává-li žádost jeden ze spoluvlastníků, je třeba souhlas všech spoluvlastníků.</w:t>
      </w:r>
      <w:r w:rsidR="00325E1D" w:rsidRPr="00D631D5">
        <w:rPr>
          <w:rFonts w:ascii="Times New Roman" w:hAnsi="Times New Roman" w:cs="Times New Roman"/>
          <w:sz w:val="22"/>
          <w:szCs w:val="24"/>
        </w:rPr>
        <w:t xml:space="preserve"> Kdokoliv se může nechat zastoupit zmocněncem</w:t>
      </w:r>
      <w:r w:rsidR="00E1460F" w:rsidRPr="00D631D5">
        <w:rPr>
          <w:rFonts w:ascii="Times New Roman" w:hAnsi="Times New Roman" w:cs="Times New Roman"/>
          <w:sz w:val="22"/>
          <w:szCs w:val="24"/>
        </w:rPr>
        <w:t>.</w:t>
      </w:r>
    </w:p>
    <w:p w:rsidR="00E1460F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E1460F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 w:rsidRPr="004E1654">
        <w:rPr>
          <w:rFonts w:ascii="Times New Roman" w:hAnsi="Times New Roman" w:cs="Times New Roman"/>
          <w:b/>
          <w:bCs/>
          <w:sz w:val="22"/>
          <w:szCs w:val="24"/>
        </w:rPr>
        <w:t>Jméno, příjmení resp. název firmy (žadatel)</w:t>
      </w:r>
      <w:r w:rsidRPr="00D631D5">
        <w:rPr>
          <w:rFonts w:ascii="Times New Roman" w:hAnsi="Times New Roman" w:cs="Times New Roman"/>
          <w:sz w:val="22"/>
          <w:szCs w:val="24"/>
        </w:rPr>
        <w:t xml:space="preserve">  ................</w:t>
      </w:r>
      <w:r w:rsidR="00D631D5"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.............................................................................</w:t>
      </w:r>
    </w:p>
    <w:p w:rsidR="004E1654" w:rsidRPr="00D631D5" w:rsidRDefault="004E1654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4E1654" w:rsidRPr="00D631D5" w:rsidRDefault="00D6509C" w:rsidP="004E1654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.</w:t>
      </w:r>
      <w:r w:rsidR="004E1654">
        <w:rPr>
          <w:rFonts w:ascii="Times New Roman" w:hAnsi="Times New Roman" w:cs="Times New Roman"/>
          <w:sz w:val="22"/>
          <w:szCs w:val="24"/>
        </w:rPr>
        <w:t>……….</w:t>
      </w:r>
      <w:r w:rsidR="004E1654"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 w:rsidR="004E1654">
        <w:rPr>
          <w:rFonts w:ascii="Times New Roman" w:hAnsi="Times New Roman" w:cs="Times New Roman"/>
          <w:sz w:val="22"/>
          <w:szCs w:val="24"/>
        </w:rPr>
        <w:t>...............</w:t>
      </w:r>
      <w:r w:rsidR="004E1654"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E1460F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E1460F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 w:rsidRPr="00D6509C">
        <w:rPr>
          <w:rFonts w:ascii="Times New Roman" w:hAnsi="Times New Roman" w:cs="Times New Roman"/>
          <w:b/>
          <w:bCs/>
          <w:sz w:val="22"/>
          <w:szCs w:val="24"/>
        </w:rPr>
        <w:t>Adresa</w:t>
      </w:r>
      <w:r w:rsidR="004E1654" w:rsidRPr="00D6509C">
        <w:rPr>
          <w:rFonts w:ascii="Times New Roman" w:hAnsi="Times New Roman" w:cs="Times New Roman"/>
          <w:b/>
          <w:bCs/>
          <w:sz w:val="22"/>
          <w:szCs w:val="24"/>
        </w:rPr>
        <w:t xml:space="preserve"> bydliště - sídla</w:t>
      </w:r>
      <w:r w:rsidRPr="00D6509C">
        <w:rPr>
          <w:rFonts w:ascii="Times New Roman" w:hAnsi="Times New Roman" w:cs="Times New Roman"/>
          <w:b/>
          <w:bCs/>
          <w:sz w:val="22"/>
          <w:szCs w:val="24"/>
        </w:rPr>
        <w:t>:</w:t>
      </w:r>
      <w:r w:rsidR="004E1654">
        <w:rPr>
          <w:rFonts w:ascii="Times New Roman" w:hAnsi="Times New Roman" w:cs="Times New Roman"/>
          <w:sz w:val="22"/>
          <w:szCs w:val="24"/>
        </w:rPr>
        <w:t xml:space="preserve"> 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</w:t>
      </w:r>
      <w:r w:rsidR="00D631D5"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E1460F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E1460F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 w:rsidRPr="00D6509C">
        <w:rPr>
          <w:rFonts w:ascii="Times New Roman" w:hAnsi="Times New Roman" w:cs="Times New Roman"/>
          <w:b/>
          <w:bCs/>
          <w:sz w:val="22"/>
          <w:szCs w:val="24"/>
        </w:rPr>
        <w:t>Datum narození nebo IČO:</w:t>
      </w:r>
      <w:r w:rsidRPr="00D631D5">
        <w:rPr>
          <w:rFonts w:ascii="Times New Roman" w:hAnsi="Times New Roman" w:cs="Times New Roman"/>
          <w:sz w:val="22"/>
          <w:szCs w:val="24"/>
        </w:rPr>
        <w:t xml:space="preserve"> …</w:t>
      </w:r>
      <w:r w:rsidR="004E1654">
        <w:rPr>
          <w:rFonts w:ascii="Times New Roman" w:hAnsi="Times New Roman" w:cs="Times New Roman"/>
          <w:sz w:val="22"/>
          <w:szCs w:val="24"/>
        </w:rPr>
        <w:t>……………….……..</w:t>
      </w:r>
      <w:r w:rsidRPr="00D631D5">
        <w:rPr>
          <w:rFonts w:ascii="Times New Roman" w:hAnsi="Times New Roman" w:cs="Times New Roman"/>
          <w:sz w:val="22"/>
          <w:szCs w:val="24"/>
        </w:rPr>
        <w:t xml:space="preserve">................ </w:t>
      </w:r>
      <w:r w:rsidR="004E1654" w:rsidRPr="00D6509C">
        <w:rPr>
          <w:rFonts w:ascii="Times New Roman" w:hAnsi="Times New Roman" w:cs="Times New Roman"/>
          <w:b/>
          <w:bCs/>
          <w:sz w:val="22"/>
          <w:szCs w:val="24"/>
        </w:rPr>
        <w:t>telefon:</w:t>
      </w:r>
      <w:r w:rsidR="004E1654" w:rsidRPr="00D631D5">
        <w:rPr>
          <w:rFonts w:ascii="Times New Roman" w:hAnsi="Times New Roman" w:cs="Times New Roman"/>
          <w:sz w:val="22"/>
          <w:szCs w:val="24"/>
        </w:rPr>
        <w:t xml:space="preserve"> …</w:t>
      </w:r>
      <w:r w:rsidR="004E1654">
        <w:rPr>
          <w:rFonts w:ascii="Times New Roman" w:hAnsi="Times New Roman" w:cs="Times New Roman"/>
          <w:sz w:val="22"/>
          <w:szCs w:val="24"/>
        </w:rPr>
        <w:t>…………</w:t>
      </w:r>
      <w:r w:rsidR="004E1654" w:rsidRPr="00D631D5">
        <w:rPr>
          <w:rFonts w:ascii="Times New Roman" w:hAnsi="Times New Roman" w:cs="Times New Roman"/>
          <w:sz w:val="22"/>
          <w:szCs w:val="24"/>
        </w:rPr>
        <w:t>.......</w:t>
      </w:r>
      <w:r w:rsidR="00D6509C">
        <w:rPr>
          <w:rFonts w:ascii="Times New Roman" w:hAnsi="Times New Roman" w:cs="Times New Roman"/>
          <w:sz w:val="22"/>
          <w:szCs w:val="24"/>
        </w:rPr>
        <w:t>....</w:t>
      </w:r>
      <w:r w:rsidR="004E1654" w:rsidRPr="00D631D5">
        <w:rPr>
          <w:rFonts w:ascii="Times New Roman" w:hAnsi="Times New Roman" w:cs="Times New Roman"/>
          <w:sz w:val="22"/>
          <w:szCs w:val="24"/>
        </w:rPr>
        <w:t>....................................</w:t>
      </w:r>
    </w:p>
    <w:p w:rsidR="00E1460F" w:rsidRPr="00D631D5" w:rsidRDefault="00E1460F" w:rsidP="00E1460F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</w:p>
    <w:p w:rsidR="00E1460F" w:rsidRPr="007B50BA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2"/>
        </w:rPr>
      </w:pPr>
      <w:r w:rsidRPr="007B50BA">
        <w:rPr>
          <w:rFonts w:ascii="Times New Roman" w:hAnsi="Times New Roman" w:cs="Times New Roman"/>
          <w:sz w:val="22"/>
          <w:szCs w:val="22"/>
        </w:rPr>
        <w:t xml:space="preserve">Vyjádření </w:t>
      </w:r>
      <w:r w:rsidR="007B50BA" w:rsidRPr="007B50BA">
        <w:rPr>
          <w:rFonts w:ascii="Times New Roman" w:hAnsi="Times New Roman" w:cs="Times New Roman"/>
          <w:sz w:val="22"/>
          <w:szCs w:val="22"/>
        </w:rPr>
        <w:t xml:space="preserve">případných spoluvlastníků pozemků uvedených v dokladu o vlastnictví: </w:t>
      </w:r>
      <w:r w:rsidR="007B50BA">
        <w:rPr>
          <w:rFonts w:ascii="Times New Roman" w:hAnsi="Times New Roman" w:cs="Times New Roman"/>
          <w:sz w:val="22"/>
          <w:szCs w:val="22"/>
        </w:rPr>
        <w:t>……….</w:t>
      </w:r>
      <w:r w:rsidR="00D631D5" w:rsidRPr="007B50BA">
        <w:rPr>
          <w:rFonts w:ascii="Times New Roman" w:hAnsi="Times New Roman" w:cs="Times New Roman"/>
          <w:sz w:val="22"/>
          <w:szCs w:val="22"/>
        </w:rPr>
        <w:t>..............</w:t>
      </w:r>
      <w:r w:rsidRPr="007B50BA">
        <w:rPr>
          <w:rFonts w:ascii="Times New Roman" w:hAnsi="Times New Roman" w:cs="Times New Roman"/>
          <w:sz w:val="22"/>
          <w:szCs w:val="22"/>
        </w:rPr>
        <w:t>.........................</w:t>
      </w:r>
    </w:p>
    <w:p w:rsidR="00E1460F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AD7509" w:rsidRPr="00D631D5" w:rsidRDefault="00E1460F" w:rsidP="0075199B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 w:rsidRPr="00D631D5">
        <w:rPr>
          <w:rFonts w:ascii="Times New Roman" w:hAnsi="Times New Roman" w:cs="Times New Roman"/>
          <w:sz w:val="22"/>
          <w:szCs w:val="24"/>
        </w:rPr>
        <w:t>…………………………………………………………………………………………………………</w:t>
      </w:r>
      <w:r w:rsidR="00D631D5">
        <w:rPr>
          <w:rFonts w:ascii="Times New Roman" w:hAnsi="Times New Roman" w:cs="Times New Roman"/>
          <w:sz w:val="22"/>
          <w:szCs w:val="24"/>
        </w:rPr>
        <w:t>………...</w:t>
      </w:r>
      <w:r w:rsidRPr="00D631D5">
        <w:rPr>
          <w:rFonts w:ascii="Times New Roman" w:hAnsi="Times New Roman" w:cs="Times New Roman"/>
          <w:sz w:val="22"/>
          <w:szCs w:val="24"/>
        </w:rPr>
        <w:t>……..</w:t>
      </w:r>
    </w:p>
    <w:p w:rsidR="00521C0E" w:rsidRDefault="00521C0E" w:rsidP="0075199B">
      <w:pPr>
        <w:pStyle w:val="Nadpis"/>
        <w:spacing w:before="0" w:after="0"/>
        <w:rPr>
          <w:rFonts w:ascii="Times New Roman" w:hAnsi="Times New Roman" w:cs="Times New Roman"/>
          <w:b/>
          <w:sz w:val="22"/>
          <w:szCs w:val="24"/>
        </w:rPr>
      </w:pPr>
    </w:p>
    <w:p w:rsidR="0075199B" w:rsidRDefault="00CD043E" w:rsidP="0075199B">
      <w:pPr>
        <w:pStyle w:val="Nadpis"/>
        <w:spacing w:before="0" w:after="0"/>
        <w:rPr>
          <w:rFonts w:ascii="Times New Roman" w:hAnsi="Times New Roman" w:cs="Times New Roman"/>
          <w:b/>
          <w:sz w:val="22"/>
          <w:szCs w:val="24"/>
        </w:rPr>
      </w:pPr>
      <w:r w:rsidRPr="00D631D5">
        <w:rPr>
          <w:rFonts w:ascii="Times New Roman" w:hAnsi="Times New Roman" w:cs="Times New Roman"/>
          <w:b/>
          <w:sz w:val="22"/>
          <w:szCs w:val="24"/>
        </w:rPr>
        <w:t>Specifikace dřevin</w:t>
      </w:r>
      <w:r w:rsidR="004E1654">
        <w:rPr>
          <w:rFonts w:ascii="Times New Roman" w:hAnsi="Times New Roman" w:cs="Times New Roman"/>
          <w:b/>
          <w:sz w:val="22"/>
          <w:szCs w:val="24"/>
        </w:rPr>
        <w:t>, které mají být káceny:</w:t>
      </w:r>
      <w:r w:rsidRPr="00D631D5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4E1654" w:rsidRPr="00D631D5" w:rsidRDefault="004E1654" w:rsidP="0075199B">
      <w:pPr>
        <w:pStyle w:val="Nadpis"/>
        <w:spacing w:before="0" w:after="0"/>
        <w:rPr>
          <w:rFonts w:ascii="Times New Roman" w:hAnsi="Times New Roman" w:cs="Times New Roman"/>
          <w:b/>
          <w:sz w:val="22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560"/>
        <w:gridCol w:w="2560"/>
        <w:gridCol w:w="2528"/>
      </w:tblGrid>
      <w:tr w:rsidR="0075199B" w:rsidRPr="00D631D5" w:rsidTr="00C95964">
        <w:trPr>
          <w:trHeight w:val="452"/>
        </w:trPr>
        <w:tc>
          <w:tcPr>
            <w:tcW w:w="2528" w:type="dxa"/>
            <w:tcBorders>
              <w:top w:val="single" w:sz="2" w:space="2" w:color="000000"/>
              <w:left w:val="single" w:sz="2" w:space="2" w:color="000000"/>
              <w:bottom w:val="single" w:sz="2" w:space="2" w:color="000000"/>
              <w:right w:val="nil"/>
            </w:tcBorders>
            <w:vAlign w:val="center"/>
          </w:tcPr>
          <w:p w:rsidR="0075199B" w:rsidRPr="00D631D5" w:rsidRDefault="0075199B" w:rsidP="00C95964">
            <w:pPr>
              <w:pStyle w:val="Obsahtabulky"/>
              <w:jc w:val="center"/>
              <w:rPr>
                <w:sz w:val="18"/>
                <w:szCs w:val="20"/>
              </w:rPr>
            </w:pPr>
            <w:r w:rsidRPr="00D631D5">
              <w:rPr>
                <w:sz w:val="18"/>
                <w:szCs w:val="20"/>
              </w:rPr>
              <w:t>Druh dřeviny</w:t>
            </w:r>
            <w:r w:rsidR="00E31037" w:rsidRPr="00D631D5">
              <w:rPr>
                <w:sz w:val="18"/>
                <w:szCs w:val="20"/>
              </w:rPr>
              <w:t xml:space="preserve">, </w:t>
            </w:r>
            <w:r w:rsidR="004E1654">
              <w:rPr>
                <w:sz w:val="18"/>
                <w:szCs w:val="20"/>
              </w:rPr>
              <w:t>počet</w:t>
            </w:r>
            <w:r w:rsidR="00E31037" w:rsidRPr="00D631D5">
              <w:rPr>
                <w:sz w:val="18"/>
                <w:szCs w:val="20"/>
              </w:rPr>
              <w:br/>
              <w:t>druhové zastoupení dřevin</w:t>
            </w:r>
          </w:p>
        </w:tc>
        <w:tc>
          <w:tcPr>
            <w:tcW w:w="2560" w:type="dxa"/>
            <w:tcBorders>
              <w:top w:val="single" w:sz="2" w:space="2" w:color="000000"/>
              <w:left w:val="single" w:sz="2" w:space="2" w:color="000000"/>
              <w:bottom w:val="single" w:sz="2" w:space="2" w:color="000000"/>
              <w:right w:val="nil"/>
            </w:tcBorders>
            <w:vAlign w:val="center"/>
          </w:tcPr>
          <w:p w:rsidR="0075199B" w:rsidRPr="00D631D5" w:rsidRDefault="0075199B" w:rsidP="00C95964">
            <w:pPr>
              <w:pStyle w:val="Obsahtabulky"/>
              <w:jc w:val="center"/>
              <w:rPr>
                <w:sz w:val="18"/>
                <w:szCs w:val="20"/>
              </w:rPr>
            </w:pPr>
            <w:r w:rsidRPr="00D631D5">
              <w:rPr>
                <w:sz w:val="18"/>
                <w:szCs w:val="20"/>
              </w:rPr>
              <w:t xml:space="preserve">Obvod kmene (cm) ve výšce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D631D5">
                <w:rPr>
                  <w:sz w:val="18"/>
                  <w:szCs w:val="20"/>
                </w:rPr>
                <w:t>130 cm</w:t>
              </w:r>
            </w:smartTag>
            <w:r w:rsidR="00E31037" w:rsidRPr="00D631D5">
              <w:rPr>
                <w:sz w:val="18"/>
                <w:szCs w:val="20"/>
              </w:rPr>
              <w:t>, plocha zapojených dřevin</w:t>
            </w:r>
            <w:r w:rsidRPr="00D631D5">
              <w:rPr>
                <w:sz w:val="18"/>
                <w:szCs w:val="20"/>
              </w:rPr>
              <w:t xml:space="preserve"> (m</w:t>
            </w:r>
            <w:r w:rsidRPr="00D631D5">
              <w:rPr>
                <w:sz w:val="18"/>
                <w:szCs w:val="20"/>
                <w:vertAlign w:val="superscript"/>
              </w:rPr>
              <w:t>2</w:t>
            </w:r>
            <w:r w:rsidRPr="00D631D5">
              <w:rPr>
                <w:sz w:val="18"/>
                <w:szCs w:val="20"/>
              </w:rPr>
              <w:t>)</w:t>
            </w:r>
          </w:p>
        </w:tc>
        <w:tc>
          <w:tcPr>
            <w:tcW w:w="2560" w:type="dxa"/>
            <w:tcBorders>
              <w:top w:val="single" w:sz="2" w:space="2" w:color="000000"/>
              <w:left w:val="single" w:sz="2" w:space="2" w:color="000000"/>
              <w:bottom w:val="single" w:sz="2" w:space="2" w:color="000000"/>
              <w:right w:val="nil"/>
            </w:tcBorders>
            <w:vAlign w:val="center"/>
          </w:tcPr>
          <w:p w:rsidR="0075199B" w:rsidRPr="00D631D5" w:rsidRDefault="004401F0" w:rsidP="00C95964">
            <w:pPr>
              <w:pStyle w:val="Obsahtabulky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</w:t>
            </w:r>
            <w:r w:rsidR="00315CFD" w:rsidRPr="00D631D5">
              <w:rPr>
                <w:sz w:val="18"/>
                <w:szCs w:val="20"/>
              </w:rPr>
              <w:t>íslo parcely</w:t>
            </w:r>
          </w:p>
        </w:tc>
        <w:tc>
          <w:tcPr>
            <w:tcW w:w="2528" w:type="dxa"/>
            <w:tcBorders>
              <w:top w:val="single" w:sz="2" w:space="2" w:color="000000"/>
              <w:left w:val="single" w:sz="2" w:space="2" w:color="000000"/>
              <w:bottom w:val="single" w:sz="2" w:space="2" w:color="000000"/>
              <w:right w:val="single" w:sz="2" w:space="2" w:color="000000"/>
            </w:tcBorders>
            <w:vAlign w:val="center"/>
          </w:tcPr>
          <w:p w:rsidR="0075199B" w:rsidRPr="00D631D5" w:rsidRDefault="00315CFD" w:rsidP="00C95964">
            <w:pPr>
              <w:pStyle w:val="Obsahtabulky"/>
              <w:jc w:val="center"/>
              <w:rPr>
                <w:sz w:val="18"/>
                <w:szCs w:val="20"/>
              </w:rPr>
            </w:pPr>
            <w:r w:rsidRPr="00D631D5">
              <w:rPr>
                <w:sz w:val="18"/>
                <w:szCs w:val="20"/>
              </w:rPr>
              <w:t>Katastrální území</w:t>
            </w:r>
          </w:p>
        </w:tc>
      </w:tr>
      <w:tr w:rsidR="0075199B" w:rsidRPr="00D631D5" w:rsidTr="00D631D5">
        <w:trPr>
          <w:trHeight w:val="454"/>
        </w:trPr>
        <w:tc>
          <w:tcPr>
            <w:tcW w:w="2528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single" w:sz="2" w:space="2" w:color="000000"/>
              <w:bottom w:val="single" w:sz="2" w:space="2" w:color="000000"/>
              <w:right w:val="single" w:sz="2" w:space="2" w:color="000000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</w:tr>
      <w:tr w:rsidR="0075199B" w:rsidRPr="00D631D5" w:rsidTr="00D631D5">
        <w:trPr>
          <w:trHeight w:val="454"/>
        </w:trPr>
        <w:tc>
          <w:tcPr>
            <w:tcW w:w="2528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single" w:sz="2" w:space="2" w:color="000000"/>
              <w:bottom w:val="single" w:sz="2" w:space="2" w:color="000000"/>
              <w:right w:val="single" w:sz="2" w:space="2" w:color="000000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</w:tr>
      <w:tr w:rsidR="0075199B" w:rsidRPr="00D631D5" w:rsidTr="00D631D5">
        <w:trPr>
          <w:trHeight w:val="454"/>
        </w:trPr>
        <w:tc>
          <w:tcPr>
            <w:tcW w:w="2528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2" w:space="2" w:color="000000"/>
              <w:bottom w:val="single" w:sz="2" w:space="2" w:color="000000"/>
              <w:right w:val="nil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  <w:tc>
          <w:tcPr>
            <w:tcW w:w="2528" w:type="dxa"/>
            <w:tcBorders>
              <w:top w:val="nil"/>
              <w:left w:val="single" w:sz="2" w:space="2" w:color="000000"/>
              <w:bottom w:val="single" w:sz="2" w:space="2" w:color="000000"/>
              <w:right w:val="single" w:sz="2" w:space="2" w:color="000000"/>
            </w:tcBorders>
          </w:tcPr>
          <w:p w:rsidR="0075199B" w:rsidRPr="00D631D5" w:rsidRDefault="0075199B" w:rsidP="00C95964">
            <w:pPr>
              <w:pStyle w:val="Obsahtabulky"/>
              <w:rPr>
                <w:sz w:val="22"/>
              </w:rPr>
            </w:pPr>
          </w:p>
        </w:tc>
      </w:tr>
    </w:tbl>
    <w:p w:rsidR="0075199B" w:rsidRPr="00D631D5" w:rsidRDefault="0075199B" w:rsidP="0075199B">
      <w:pPr>
        <w:pStyle w:val="Nadpis"/>
        <w:spacing w:before="0" w:after="0"/>
        <w:ind w:firstLine="720"/>
        <w:rPr>
          <w:rFonts w:ascii="Times New Roman" w:hAnsi="Times New Roman" w:cs="Times New Roman"/>
          <w:sz w:val="22"/>
          <w:szCs w:val="24"/>
        </w:rPr>
      </w:pPr>
    </w:p>
    <w:p w:rsidR="00D6509C" w:rsidRPr="007B50BA" w:rsidRDefault="00D6509C" w:rsidP="00E1460F">
      <w:pPr>
        <w:pStyle w:val="Nadpis"/>
        <w:spacing w:before="0" w:after="0"/>
        <w:rPr>
          <w:rFonts w:ascii="Times New Roman" w:hAnsi="Times New Roman" w:cs="Times New Roman"/>
          <w:b/>
          <w:sz w:val="16"/>
          <w:szCs w:val="16"/>
        </w:rPr>
      </w:pPr>
    </w:p>
    <w:p w:rsidR="00AD7509" w:rsidRPr="00D631D5" w:rsidRDefault="00E1460F" w:rsidP="00E1460F">
      <w:pPr>
        <w:pStyle w:val="Nadpis"/>
        <w:spacing w:before="0" w:after="0"/>
        <w:rPr>
          <w:rFonts w:ascii="Times New Roman" w:hAnsi="Times New Roman" w:cs="Times New Roman"/>
          <w:b/>
          <w:sz w:val="22"/>
          <w:szCs w:val="24"/>
        </w:rPr>
      </w:pPr>
      <w:r w:rsidRPr="00D631D5">
        <w:rPr>
          <w:rFonts w:ascii="Times New Roman" w:hAnsi="Times New Roman" w:cs="Times New Roman"/>
          <w:b/>
          <w:sz w:val="22"/>
          <w:szCs w:val="24"/>
        </w:rPr>
        <w:t>Důvody ke kácení dřevin:</w:t>
      </w:r>
    </w:p>
    <w:p w:rsidR="00D631D5" w:rsidRDefault="00D631D5" w:rsidP="003B0A3D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521C0E" w:rsidRPr="00D631D5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521C0E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521C0E" w:rsidRPr="00D631D5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521C0E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521C0E" w:rsidRPr="00D631D5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521C0E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521C0E" w:rsidRPr="00D631D5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D631D5" w:rsidRPr="00D631D5" w:rsidRDefault="00D631D5" w:rsidP="0075199B">
      <w:pPr>
        <w:pStyle w:val="Nadpis"/>
        <w:spacing w:before="0" w:after="0"/>
        <w:ind w:firstLine="720"/>
        <w:rPr>
          <w:rFonts w:ascii="Times New Roman" w:hAnsi="Times New Roman" w:cs="Times New Roman"/>
          <w:sz w:val="22"/>
          <w:szCs w:val="24"/>
        </w:rPr>
      </w:pPr>
    </w:p>
    <w:p w:rsidR="00521C0E" w:rsidRPr="00D631D5" w:rsidRDefault="00521C0E" w:rsidP="00521C0E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58399C" w:rsidRPr="00D631D5" w:rsidRDefault="0058399C" w:rsidP="000C2FCB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</w:p>
    <w:p w:rsidR="00E1460F" w:rsidRPr="00D631D5" w:rsidRDefault="00E1460F" w:rsidP="00D631D5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 w:rsidRPr="00D631D5">
        <w:rPr>
          <w:rFonts w:ascii="Times New Roman" w:hAnsi="Times New Roman" w:cs="Times New Roman"/>
          <w:b/>
          <w:sz w:val="22"/>
          <w:szCs w:val="24"/>
        </w:rPr>
        <w:t>Návrh náhradní výsadby:</w:t>
      </w:r>
    </w:p>
    <w:p w:rsidR="00273F1F" w:rsidRDefault="00273F1F" w:rsidP="000C2FCB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</w:p>
    <w:p w:rsidR="007B50BA" w:rsidRPr="00D631D5" w:rsidRDefault="007B50BA" w:rsidP="007B50BA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7B50BA" w:rsidRDefault="007B50BA" w:rsidP="007B50BA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7B50BA" w:rsidRDefault="007B50BA" w:rsidP="007B50BA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……….</w:t>
      </w:r>
      <w:r w:rsidRPr="00D631D5">
        <w:rPr>
          <w:rFonts w:ascii="Times New Roman" w:hAnsi="Times New Roman" w:cs="Times New Roman"/>
          <w:sz w:val="22"/>
          <w:szCs w:val="24"/>
        </w:rPr>
        <w:t>….....................................................................................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4"/>
        </w:rPr>
        <w:t>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...................................................................</w:t>
      </w:r>
    </w:p>
    <w:p w:rsidR="007B50BA" w:rsidRPr="00D631D5" w:rsidRDefault="007B50BA" w:rsidP="007B50BA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</w:p>
    <w:p w:rsidR="00D631D5" w:rsidRDefault="00D631D5" w:rsidP="000C2FCB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</w:p>
    <w:p w:rsidR="00D6509C" w:rsidRPr="00D631D5" w:rsidRDefault="00D6509C" w:rsidP="000C2FCB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</w:p>
    <w:p w:rsidR="00273F1F" w:rsidRPr="00D631D5" w:rsidRDefault="00273F1F" w:rsidP="000C2FCB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</w:p>
    <w:p w:rsidR="000C2FCB" w:rsidRPr="00D631D5" w:rsidRDefault="000C2FCB" w:rsidP="000C2FCB">
      <w:pPr>
        <w:pStyle w:val="Nadpis"/>
        <w:spacing w:before="0" w:after="0"/>
        <w:jc w:val="right"/>
        <w:rPr>
          <w:rFonts w:ascii="Times New Roman" w:hAnsi="Times New Roman" w:cs="Times New Roman"/>
          <w:sz w:val="22"/>
          <w:szCs w:val="24"/>
        </w:rPr>
      </w:pPr>
      <w:r w:rsidRPr="00D631D5">
        <w:rPr>
          <w:rFonts w:ascii="Times New Roman" w:hAnsi="Times New Roman" w:cs="Times New Roman"/>
          <w:sz w:val="22"/>
          <w:szCs w:val="24"/>
        </w:rPr>
        <w:t>....................</w:t>
      </w:r>
      <w:r w:rsidR="007B50BA">
        <w:rPr>
          <w:rFonts w:ascii="Times New Roman" w:hAnsi="Times New Roman" w:cs="Times New Roman"/>
          <w:sz w:val="22"/>
          <w:szCs w:val="24"/>
        </w:rPr>
        <w:t>..............................</w:t>
      </w:r>
      <w:r w:rsidRPr="00D631D5">
        <w:rPr>
          <w:rFonts w:ascii="Times New Roman" w:hAnsi="Times New Roman" w:cs="Times New Roman"/>
          <w:sz w:val="22"/>
          <w:szCs w:val="24"/>
        </w:rPr>
        <w:t>.............</w:t>
      </w:r>
      <w:r w:rsidR="00E1460F" w:rsidRPr="00D631D5">
        <w:rPr>
          <w:rFonts w:ascii="Times New Roman" w:hAnsi="Times New Roman" w:cs="Times New Roman"/>
          <w:sz w:val="22"/>
          <w:szCs w:val="24"/>
        </w:rPr>
        <w:t>............</w:t>
      </w:r>
    </w:p>
    <w:p w:rsidR="000C2FCB" w:rsidRPr="00D631D5" w:rsidRDefault="007B50BA" w:rsidP="007B50BA">
      <w:pPr>
        <w:pStyle w:val="Nadpis"/>
        <w:spacing w:before="0" w:after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                             </w:t>
      </w:r>
      <w:r w:rsidR="001628B7" w:rsidRPr="00D631D5">
        <w:rPr>
          <w:rFonts w:ascii="Times New Roman" w:hAnsi="Times New Roman" w:cs="Times New Roman"/>
          <w:sz w:val="22"/>
          <w:szCs w:val="24"/>
        </w:rPr>
        <w:t>razítko, p</w:t>
      </w:r>
      <w:r w:rsidR="00E1460F" w:rsidRPr="00D631D5">
        <w:rPr>
          <w:rFonts w:ascii="Times New Roman" w:hAnsi="Times New Roman" w:cs="Times New Roman"/>
          <w:sz w:val="22"/>
          <w:szCs w:val="24"/>
        </w:rPr>
        <w:t>odpisy</w:t>
      </w:r>
      <w:r>
        <w:rPr>
          <w:rFonts w:ascii="Times New Roman" w:hAnsi="Times New Roman" w:cs="Times New Roman"/>
          <w:sz w:val="22"/>
          <w:szCs w:val="24"/>
        </w:rPr>
        <w:t xml:space="preserve"> žadatelů</w:t>
      </w:r>
    </w:p>
    <w:p w:rsidR="007B50BA" w:rsidRPr="007B50BA" w:rsidRDefault="007B50BA" w:rsidP="007B50BA">
      <w:pPr>
        <w:pStyle w:val="Nadpis"/>
        <w:spacing w:before="0"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B50BA" w:rsidRPr="007B50BA" w:rsidRDefault="007B50BA" w:rsidP="007B50BA">
      <w:pPr>
        <w:pStyle w:val="Nadpis"/>
        <w:spacing w:before="0" w:after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Přílohy: </w:t>
      </w:r>
    </w:p>
    <w:p w:rsidR="007B50BA" w:rsidRPr="007B50BA" w:rsidRDefault="007B50BA" w:rsidP="007B50BA">
      <w:pPr>
        <w:pStyle w:val="Nadpis"/>
        <w:spacing w:before="0" w:after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sym w:font="Symbol" w:char="F0B7"/>
      </w: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Výpis z katastru nemovitostí (originály nebo ověřené kopie listů vlastnictví zhotovených katastrálním úřadem ne starší 6 měsíců) s vyznačením vlastnických popřípadě uživatelských vztahů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k dotčeným pozemkům </w:t>
      </w:r>
    </w:p>
    <w:p w:rsidR="007B50BA" w:rsidRPr="007B50BA" w:rsidRDefault="007B50BA" w:rsidP="007B50BA">
      <w:pPr>
        <w:pStyle w:val="Nadpis"/>
        <w:spacing w:before="0" w:after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sym w:font="Symbol" w:char="F0B7"/>
      </w: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Snímek pozemkové mapy </w:t>
      </w:r>
    </w:p>
    <w:p w:rsidR="007B50BA" w:rsidRPr="007B50BA" w:rsidRDefault="007B50BA" w:rsidP="007B50BA">
      <w:pPr>
        <w:pStyle w:val="Nadpis"/>
        <w:spacing w:before="0" w:after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sym w:font="Symbol" w:char="F0B7"/>
      </w:r>
      <w:r w:rsidRPr="007B50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Situační nákres umístění dřevin včetně okótování jejich vzdáleností od okolních objektů a hranic pozemků</w:t>
      </w:r>
    </w:p>
    <w:p w:rsidR="007B50BA" w:rsidRPr="007B50BA" w:rsidRDefault="007B50BA" w:rsidP="007B50BA">
      <w:pPr>
        <w:pStyle w:val="Nadpis"/>
        <w:spacing w:before="0" w:after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AD7509" w:rsidRPr="007B50BA" w:rsidRDefault="00731C8B" w:rsidP="00731C8B">
      <w:pPr>
        <w:pStyle w:val="Nadpis"/>
        <w:spacing w:before="0" w:after="0"/>
        <w:rPr>
          <w:rFonts w:ascii="Times New Roman" w:hAnsi="Times New Roman" w:cs="Times New Roman"/>
          <w:b/>
          <w:i/>
          <w:sz w:val="22"/>
          <w:szCs w:val="22"/>
        </w:rPr>
      </w:pPr>
      <w:r w:rsidRPr="007B50BA">
        <w:rPr>
          <w:rFonts w:ascii="Times New Roman" w:hAnsi="Times New Roman" w:cs="Times New Roman"/>
          <w:b/>
          <w:i/>
          <w:sz w:val="22"/>
          <w:szCs w:val="22"/>
        </w:rPr>
        <w:t>Informace k žádosti:</w:t>
      </w:r>
    </w:p>
    <w:p w:rsidR="007B50BA" w:rsidRPr="007B50BA" w:rsidRDefault="00023C6F" w:rsidP="0058399C">
      <w:pPr>
        <w:pStyle w:val="Nadpis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7B50BA">
        <w:rPr>
          <w:rFonts w:ascii="Times New Roman" w:hAnsi="Times New Roman" w:cs="Times New Roman"/>
          <w:i/>
          <w:sz w:val="22"/>
          <w:szCs w:val="22"/>
          <w:u w:val="single"/>
        </w:rPr>
        <w:t>Podle §1 vyhlášky č. 189/2013 Sb. o ochraně dřevin a povolování jejich kácení se rozumí:</w:t>
      </w:r>
    </w:p>
    <w:p w:rsidR="0058399C" w:rsidRPr="007B50BA" w:rsidRDefault="00023C6F" w:rsidP="0058399C">
      <w:pPr>
        <w:pStyle w:val="Nadpis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t xml:space="preserve">a)  </w:t>
      </w:r>
      <w:r w:rsidRPr="007B50BA">
        <w:rPr>
          <w:rFonts w:ascii="Times New Roman" w:hAnsi="Times New Roman" w:cs="Times New Roman"/>
          <w:i/>
          <w:sz w:val="22"/>
          <w:szCs w:val="22"/>
        </w:rPr>
        <w:tab/>
        <w:t>zapojeným porostem dřevin soubor dřevin, v němž se nadzemní části dřevin jednoho patra vzájemně dotýkají, prorůstají nebo překrývají, s výjimkou dřevin tvořících stromořadí, pokud obvod kmene jednotlivých dřevin měřený ve výšce 130 cm nad zemí nepřesahuje 80 cm; jestliže některá z dřevin v souboru přesahuje uvedené rozměry, posuzuje se vždy jako jednotlivá dřevina,</w:t>
      </w:r>
    </w:p>
    <w:p w:rsidR="0058399C" w:rsidRPr="007B50BA" w:rsidRDefault="0058399C" w:rsidP="0058399C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br/>
      </w:r>
      <w:r w:rsidR="00023C6F" w:rsidRPr="007B50BA">
        <w:rPr>
          <w:rFonts w:ascii="Times New Roman" w:hAnsi="Times New Roman" w:cs="Times New Roman"/>
          <w:i/>
          <w:sz w:val="22"/>
          <w:szCs w:val="22"/>
        </w:rPr>
        <w:t xml:space="preserve">b)  </w:t>
      </w:r>
      <w:r w:rsidR="00023C6F" w:rsidRPr="007B50BA">
        <w:rPr>
          <w:rFonts w:ascii="Times New Roman" w:hAnsi="Times New Roman" w:cs="Times New Roman"/>
          <w:i/>
          <w:sz w:val="22"/>
          <w:szCs w:val="22"/>
        </w:rPr>
        <w:tab/>
        <w:t>společenskými funkcemi dřeviny soubor funkcí dřeviny ovlivňujících životní prostředí člověka, jako je snižování prašnosti, tlumení hluku či zlepšování mikroklimatu; mezi společenské funkce patří také funkce estetická, včetně působení dřevin na krajinný ráz a ráz urbanizovaného prostředí,</w:t>
      </w:r>
    </w:p>
    <w:p w:rsidR="00023C6F" w:rsidRPr="007B50BA" w:rsidRDefault="0058399C" w:rsidP="0058399C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br/>
      </w:r>
      <w:r w:rsidR="00C55BAC" w:rsidRPr="007B50BA">
        <w:rPr>
          <w:rFonts w:ascii="Times New Roman" w:hAnsi="Times New Roman" w:cs="Times New Roman"/>
          <w:i/>
          <w:sz w:val="22"/>
          <w:szCs w:val="22"/>
        </w:rPr>
        <w:t>c</w:t>
      </w:r>
      <w:r w:rsidR="00023C6F" w:rsidRPr="007B50BA">
        <w:rPr>
          <w:rFonts w:ascii="Times New Roman" w:hAnsi="Times New Roman" w:cs="Times New Roman"/>
          <w:i/>
          <w:sz w:val="22"/>
          <w:szCs w:val="22"/>
        </w:rPr>
        <w:t xml:space="preserve">)  </w:t>
      </w:r>
      <w:r w:rsidR="00023C6F" w:rsidRPr="007B50BA">
        <w:rPr>
          <w:rFonts w:ascii="Times New Roman" w:hAnsi="Times New Roman" w:cs="Times New Roman"/>
          <w:i/>
          <w:sz w:val="22"/>
          <w:szCs w:val="22"/>
        </w:rPr>
        <w:tab/>
        <w:t>stromořadím souvislá řada nejméně deseti stromů s pravidelnými rozestupy; chybí-li v některém úseku souvislé řady nejméně deseti stromů některý strom, je i tento úsek považován za součást stromořadí; za stromořadí se nepovažují stromy rostoucí v ovocn</w:t>
      </w:r>
      <w:r w:rsidRPr="007B50BA">
        <w:rPr>
          <w:rFonts w:ascii="Times New Roman" w:hAnsi="Times New Roman" w:cs="Times New Roman"/>
          <w:i/>
          <w:sz w:val="22"/>
          <w:szCs w:val="22"/>
        </w:rPr>
        <w:t>ých sadech a plantážích dřevin</w:t>
      </w:r>
      <w:r w:rsidR="00023C6F" w:rsidRPr="007B50BA">
        <w:rPr>
          <w:rFonts w:ascii="Times New Roman" w:hAnsi="Times New Roman" w:cs="Times New Roman"/>
          <w:i/>
          <w:sz w:val="22"/>
          <w:szCs w:val="22"/>
        </w:rPr>
        <w:t>.</w:t>
      </w:r>
    </w:p>
    <w:p w:rsidR="0058399C" w:rsidRPr="007B50BA" w:rsidRDefault="0058399C" w:rsidP="0058399C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042836" w:rsidRPr="007B50BA" w:rsidRDefault="00315CFD" w:rsidP="00023C6F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t>Povolení ke kácení dřevin na silničních pozemcích může orgán ochrany přírody vydat jen po dohodě se silničním správním úřadem</w:t>
      </w:r>
      <w:r w:rsidR="00042836" w:rsidRPr="007B50BA">
        <w:rPr>
          <w:rFonts w:ascii="Times New Roman" w:hAnsi="Times New Roman" w:cs="Times New Roman"/>
          <w:i/>
          <w:sz w:val="22"/>
          <w:szCs w:val="22"/>
        </w:rPr>
        <w:t xml:space="preserve"> (MěÚ Hořovice)</w:t>
      </w:r>
      <w:r w:rsidRPr="007B50BA">
        <w:rPr>
          <w:rFonts w:ascii="Times New Roman" w:hAnsi="Times New Roman" w:cs="Times New Roman"/>
          <w:i/>
          <w:sz w:val="22"/>
          <w:szCs w:val="22"/>
        </w:rPr>
        <w:t xml:space="preserve"> a povolení ke kácení dřevin u železničních drah může orgán ochrany přírody vydat jen po dohodě s drážním správním úřadem. </w:t>
      </w:r>
      <w:r w:rsidR="00042836" w:rsidRPr="007B50BA">
        <w:rPr>
          <w:rFonts w:ascii="Times New Roman" w:hAnsi="Times New Roman" w:cs="Times New Roman"/>
          <w:i/>
          <w:sz w:val="22"/>
          <w:szCs w:val="22"/>
        </w:rPr>
        <w:t>Stanoviska těchto úřadů je nutno také přiložit k žádosti.</w:t>
      </w:r>
    </w:p>
    <w:p w:rsidR="00042836" w:rsidRPr="00D6509C" w:rsidRDefault="00042836" w:rsidP="00AD7509">
      <w:pPr>
        <w:pStyle w:val="Nadpis"/>
        <w:spacing w:before="0" w:after="0"/>
        <w:ind w:firstLine="72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1460F" w:rsidRPr="007B50BA" w:rsidRDefault="00E1460F" w:rsidP="00023C6F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t xml:space="preserve">Povolení ke kácení dřevin, které jsou součástí významného krajinného prvku (VKP) se vydává vždy bez ohledu na velikost stromů či keřů. VKP jsou </w:t>
      </w:r>
      <w:r w:rsidR="00042836" w:rsidRPr="007B50BA">
        <w:rPr>
          <w:rFonts w:ascii="Times New Roman" w:hAnsi="Times New Roman" w:cs="Times New Roman"/>
          <w:i/>
          <w:sz w:val="22"/>
          <w:szCs w:val="22"/>
        </w:rPr>
        <w:t>např. rašeliniště, vodní toky, rybníky, jezera, údolní nivy, mokřady, remízky, meze, skalní útvary a další. K povolení kácení dřevin ve VKP je nutné přiložit závazné stanovisko orgánu ochrany přírody (MěÚ Hořovice</w:t>
      </w:r>
      <w:r w:rsidR="007B50BA" w:rsidRPr="007B50BA">
        <w:rPr>
          <w:rFonts w:ascii="Times New Roman" w:hAnsi="Times New Roman" w:cs="Times New Roman"/>
          <w:i/>
          <w:sz w:val="22"/>
          <w:szCs w:val="22"/>
        </w:rPr>
        <w:t>, odb. výstavby a ŽP</w:t>
      </w:r>
      <w:r w:rsidR="00042836" w:rsidRPr="007B50BA">
        <w:rPr>
          <w:rFonts w:ascii="Times New Roman" w:hAnsi="Times New Roman" w:cs="Times New Roman"/>
          <w:i/>
          <w:sz w:val="22"/>
          <w:szCs w:val="22"/>
        </w:rPr>
        <w:t>)</w:t>
      </w:r>
      <w:r w:rsidR="00731C8B" w:rsidRPr="007B50BA">
        <w:rPr>
          <w:rFonts w:ascii="Times New Roman" w:hAnsi="Times New Roman" w:cs="Times New Roman"/>
          <w:i/>
          <w:sz w:val="22"/>
          <w:szCs w:val="22"/>
        </w:rPr>
        <w:t>.</w:t>
      </w:r>
    </w:p>
    <w:p w:rsidR="00731C8B" w:rsidRPr="00D6509C" w:rsidRDefault="00731C8B" w:rsidP="00AD7509">
      <w:pPr>
        <w:pStyle w:val="Nadpis"/>
        <w:spacing w:before="0" w:after="0"/>
        <w:ind w:firstLine="72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31C8B" w:rsidRPr="007B50BA" w:rsidRDefault="00731C8B" w:rsidP="00023C6F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t>V případě, že se kácené dřeviny nacházejí u památkově chráněného objektu, nebo v blízkosti památného stromu je třeba doložit stanoviska příslušných úřadů (MěÚ Hořovice</w:t>
      </w:r>
      <w:r w:rsidR="007B50BA" w:rsidRPr="007B50BA">
        <w:rPr>
          <w:rFonts w:ascii="Times New Roman" w:hAnsi="Times New Roman" w:cs="Times New Roman"/>
          <w:i/>
          <w:sz w:val="22"/>
          <w:szCs w:val="22"/>
        </w:rPr>
        <w:t>, odb. výstavby a ŽP</w:t>
      </w:r>
      <w:r w:rsidRPr="007B50BA">
        <w:rPr>
          <w:rFonts w:ascii="Times New Roman" w:hAnsi="Times New Roman" w:cs="Times New Roman"/>
          <w:i/>
          <w:sz w:val="22"/>
          <w:szCs w:val="22"/>
        </w:rPr>
        <w:t>).</w:t>
      </w:r>
    </w:p>
    <w:p w:rsidR="00731C8B" w:rsidRPr="00D6509C" w:rsidRDefault="00731C8B" w:rsidP="00AD7509">
      <w:pPr>
        <w:pStyle w:val="Nadpis"/>
        <w:spacing w:before="0" w:after="0"/>
        <w:ind w:firstLine="72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25E1D" w:rsidRPr="007B50BA" w:rsidRDefault="00273F1F" w:rsidP="00023C6F">
      <w:pPr>
        <w:pStyle w:val="Nadpis"/>
        <w:spacing w:before="0" w:after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50BA">
        <w:rPr>
          <w:rFonts w:ascii="Times New Roman" w:hAnsi="Times New Roman" w:cs="Times New Roman"/>
          <w:i/>
          <w:sz w:val="22"/>
          <w:szCs w:val="22"/>
        </w:rPr>
        <w:t>Náhradní výsadbu je nutné navrhnout min. v dvounásobném rozsahu, než je počet (rozměr) kácených dřevin. Preferovány jsou vzrostlé neovocné listnaté stromy. Náhradní výsadbu je možné provést buďto na vlastních pozemcích nebo na pozemcích obce. Nebude-li návrh náhradní výsadby v žádosti uveden, rozhodne o jejím rozsahu a umístění správní orgán.</w:t>
      </w:r>
    </w:p>
    <w:p w:rsidR="00325E1D" w:rsidRPr="007B50BA" w:rsidRDefault="00325E1D" w:rsidP="00AD7509">
      <w:pPr>
        <w:pStyle w:val="Nadpis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25E1D" w:rsidRPr="007B50BA" w:rsidRDefault="00273F1F" w:rsidP="0058399C">
      <w:pPr>
        <w:pStyle w:val="Nadpis"/>
        <w:spacing w:before="0" w:after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B50BA">
        <w:rPr>
          <w:rFonts w:ascii="Times New Roman" w:hAnsi="Times New Roman" w:cs="Times New Roman"/>
          <w:bCs/>
          <w:sz w:val="22"/>
          <w:szCs w:val="22"/>
        </w:rPr>
        <w:t>Povolení ke kácení lze vydat jen ze závažných důvodů po vyhodnocení funkčního a estetického významu dřevin.</w:t>
      </w:r>
    </w:p>
    <w:sectPr w:rsidR="00325E1D" w:rsidRPr="007B50BA" w:rsidSect="00273F1F">
      <w:pgSz w:w="11905" w:h="16837"/>
      <w:pgMar w:top="850" w:right="850" w:bottom="568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B2CE8B2"/>
    <w:lvl w:ilvl="0">
      <w:numFmt w:val="bullet"/>
      <w:lvlText w:val="*"/>
      <w:lvlJc w:val="left"/>
    </w:lvl>
  </w:abstractNum>
  <w:abstractNum w:abstractNumId="1" w15:restartNumberingAfterBreak="0">
    <w:nsid w:val="2D501EA5"/>
    <w:multiLevelType w:val="hybridMultilevel"/>
    <w:tmpl w:val="BDD65DC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AAF"/>
    <w:multiLevelType w:val="hybridMultilevel"/>
    <w:tmpl w:val="717C04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996E09"/>
    <w:multiLevelType w:val="hybridMultilevel"/>
    <w:tmpl w:val="9BBE4F5C"/>
    <w:lvl w:ilvl="0" w:tplc="E26CC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94092">
    <w:abstractNumId w:val="0"/>
    <w:lvlOverride w:ilvl="0">
      <w:lvl w:ilvl="0">
        <w:numFmt w:val="bullet"/>
        <w:lvlText w:val="·"/>
        <w:legacy w:legacy="1" w:legacySpace="0" w:legacyIndent="480"/>
        <w:lvlJc w:val="left"/>
        <w:rPr>
          <w:rFonts w:ascii="SYMBOL CE" w:hAnsi="SYMBOL CE" w:hint="default"/>
          <w:color w:val="000000"/>
          <w:sz w:val="3"/>
        </w:rPr>
      </w:lvl>
    </w:lvlOverride>
  </w:num>
  <w:num w:numId="2" w16cid:durableId="399408746">
    <w:abstractNumId w:val="2"/>
  </w:num>
  <w:num w:numId="3" w16cid:durableId="1403288924">
    <w:abstractNumId w:val="1"/>
  </w:num>
  <w:num w:numId="4" w16cid:durableId="231937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A2"/>
    <w:rsid w:val="00023C6F"/>
    <w:rsid w:val="00042836"/>
    <w:rsid w:val="000C2FCB"/>
    <w:rsid w:val="001628B7"/>
    <w:rsid w:val="00247A55"/>
    <w:rsid w:val="002730E7"/>
    <w:rsid w:val="00273F1F"/>
    <w:rsid w:val="00315CFD"/>
    <w:rsid w:val="00325E1D"/>
    <w:rsid w:val="003408E2"/>
    <w:rsid w:val="003A7E0E"/>
    <w:rsid w:val="003B0A3D"/>
    <w:rsid w:val="004401F0"/>
    <w:rsid w:val="004E1654"/>
    <w:rsid w:val="00521C0E"/>
    <w:rsid w:val="0053616D"/>
    <w:rsid w:val="0058399C"/>
    <w:rsid w:val="00595F1B"/>
    <w:rsid w:val="007022F5"/>
    <w:rsid w:val="00731C8B"/>
    <w:rsid w:val="0075199B"/>
    <w:rsid w:val="007B50BA"/>
    <w:rsid w:val="007B562B"/>
    <w:rsid w:val="00967D2C"/>
    <w:rsid w:val="00A523A2"/>
    <w:rsid w:val="00AD7509"/>
    <w:rsid w:val="00B1357F"/>
    <w:rsid w:val="00B14D1C"/>
    <w:rsid w:val="00BB72BF"/>
    <w:rsid w:val="00C55BAC"/>
    <w:rsid w:val="00C95964"/>
    <w:rsid w:val="00CC4EF6"/>
    <w:rsid w:val="00CD043E"/>
    <w:rsid w:val="00D14B82"/>
    <w:rsid w:val="00D631D5"/>
    <w:rsid w:val="00D6509C"/>
    <w:rsid w:val="00D90DC9"/>
    <w:rsid w:val="00DF23FD"/>
    <w:rsid w:val="00E1460F"/>
    <w:rsid w:val="00E31037"/>
    <w:rsid w:val="00F75863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C3A7D4-11CB-4C98-8B9B-0123F3D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">
    <w:name w:val="Nadpis"/>
    <w:uiPriority w:val="99"/>
    <w:pPr>
      <w:widowControl w:val="0"/>
      <w:autoSpaceDE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paragraph" w:customStyle="1" w:styleId="Tlotextu">
    <w:name w:val="Tělo textu"/>
    <w:uiPriority w:val="99"/>
    <w:pPr>
      <w:widowControl w:val="0"/>
      <w:autoSpaceDE w:val="0"/>
      <w:autoSpaceDN w:val="0"/>
      <w:adjustRightInd w:val="0"/>
      <w:spacing w:after="120"/>
    </w:pPr>
    <w:rPr>
      <w:sz w:val="24"/>
      <w:szCs w:val="24"/>
    </w:rPr>
  </w:style>
  <w:style w:type="paragraph" w:styleId="Seznam">
    <w:name w:val="List"/>
    <w:basedOn w:val="Tlotextu"/>
    <w:uiPriority w:val="99"/>
  </w:style>
  <w:style w:type="paragraph" w:customStyle="1" w:styleId="Popisek">
    <w:name w:val="Popisek"/>
    <w:uiPriority w:val="99"/>
    <w:pPr>
      <w:widowControl w:val="0"/>
      <w:autoSpaceDE w:val="0"/>
      <w:autoSpaceDN w:val="0"/>
      <w:adjustRightInd w:val="0"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Obsahtabulky">
    <w:name w:val="Obsah tabulky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AD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města Brna, Brno – střed</vt:lpstr>
    </vt:vector>
  </TitlesOfParts>
  <Company>HP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Brna, Brno – střed</dc:title>
  <dc:subject/>
  <dc:creator>Vít Maršálek</dc:creator>
  <cp:keywords/>
  <cp:lastModifiedBy>stavebni2</cp:lastModifiedBy>
  <cp:revision>2</cp:revision>
  <cp:lastPrinted>2009-11-24T08:41:00Z</cp:lastPrinted>
  <dcterms:created xsi:type="dcterms:W3CDTF">2023-02-07T12:41:00Z</dcterms:created>
  <dcterms:modified xsi:type="dcterms:W3CDTF">2023-02-07T12:41:00Z</dcterms:modified>
</cp:coreProperties>
</file>